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8F48" w14:textId="77777777" w:rsidR="00123AD8" w:rsidRPr="004934FB" w:rsidRDefault="00123AD8">
      <w:pPr>
        <w:rPr>
          <w:lang w:val="es-MX"/>
        </w:rPr>
      </w:pPr>
    </w:p>
    <w:p w14:paraId="766D97F7" w14:textId="77777777" w:rsidR="00123AD8" w:rsidRPr="004934FB" w:rsidRDefault="00123AD8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56BE4A0" w14:textId="77777777" w:rsidR="00123AD8" w:rsidRPr="004934FB" w:rsidRDefault="00F84890">
      <w:pPr>
        <w:jc w:val="center"/>
        <w:rPr>
          <w:rFonts w:ascii="Arial" w:hAnsi="Arial" w:cs="Arial"/>
          <w:lang w:val="es-MX"/>
        </w:rPr>
      </w:pPr>
      <w:r w:rsidRPr="004934FB">
        <w:rPr>
          <w:rFonts w:ascii="Arial" w:hAnsi="Arial" w:cs="Arial"/>
          <w:lang w:val="es-MX"/>
        </w:rPr>
        <w:t>Norma para establecer el formato para la difusión de los resultados de las evaluaciones de los recursos federales ministrados a las entidades federativas del Consejo Nacional de Armonización Contable (CONAC).</w:t>
      </w:r>
    </w:p>
    <w:tbl>
      <w:tblPr>
        <w:tblpPr w:leftFromText="180" w:rightFromText="180" w:vertAnchor="text" w:horzAnchor="page" w:tblpXSpec="center" w:tblpY="236"/>
        <w:tblOverlap w:val="never"/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3935"/>
        <w:gridCol w:w="6286"/>
      </w:tblGrid>
      <w:tr w:rsidR="00123AD8" w:rsidRPr="004934FB" w14:paraId="57585916" w14:textId="77777777">
        <w:trPr>
          <w:trHeight w:val="619"/>
          <w:jc w:val="center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14:paraId="772EBEBD" w14:textId="77777777" w:rsidR="00123AD8" w:rsidRPr="004934FB" w:rsidRDefault="00F84890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 xml:space="preserve">1. Descripción de la evaluación   </w:t>
            </w:r>
          </w:p>
        </w:tc>
      </w:tr>
      <w:tr w:rsidR="00123AD8" w:rsidRPr="004934FB" w14:paraId="0C8978CF" w14:textId="77777777">
        <w:trPr>
          <w:trHeight w:val="642"/>
          <w:jc w:val="center"/>
        </w:trPr>
        <w:tc>
          <w:tcPr>
            <w:tcW w:w="10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87B7" w14:textId="5BB665D0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1.1 Nombre de la evaluación: 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EVALUACIÓN DE CONSISTENCIA Y RESULTADOS DEL FONDO DE APORTACIONES PARA LA INFRAESTRUCTURA SOCIAL MUNICIPAL Y DE LAS DEMARCACIONES TERRITORIALES DEL DISTRITO FEDERAL (FISM)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 xml:space="preserve"> EJERCICIO FISCAL 2022</w:t>
            </w:r>
          </w:p>
        </w:tc>
      </w:tr>
      <w:tr w:rsidR="00123AD8" w:rsidRPr="004934FB" w14:paraId="57D6AC60" w14:textId="77777777">
        <w:trPr>
          <w:trHeight w:val="36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6476" w14:textId="6CAA5D29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1.2 Fecha de inicio de la </w:t>
            </w:r>
            <w:r w:rsidR="004934FB"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>evaluación:</w:t>
            </w: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 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15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/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junio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/202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3</w:t>
            </w:r>
          </w:p>
        </w:tc>
      </w:tr>
      <w:tr w:rsidR="00123AD8" w:rsidRPr="004934FB" w14:paraId="4B1BAC82" w14:textId="77777777">
        <w:trPr>
          <w:trHeight w:val="341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D0D7" w14:textId="1D7BEA5B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1.3 Fecha de término de la evaluación: 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20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/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septiembre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/202</w:t>
            </w:r>
            <w:r w:rsid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3</w:t>
            </w:r>
          </w:p>
        </w:tc>
      </w:tr>
      <w:tr w:rsidR="00123AD8" w:rsidRPr="004934FB" w14:paraId="7F6CB076" w14:textId="77777777">
        <w:trPr>
          <w:trHeight w:val="373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E059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1.4 Nombre de la persona responsable de darle seguimiento a la evaluación y nombre de la unidad administrativa a la que pertenece: </w:t>
            </w:r>
          </w:p>
        </w:tc>
      </w:tr>
      <w:tr w:rsidR="00123AD8" w:rsidRPr="004934FB" w14:paraId="2F2158F4" w14:textId="77777777">
        <w:trPr>
          <w:trHeight w:val="642"/>
          <w:jc w:val="center"/>
        </w:trPr>
        <w:tc>
          <w:tcPr>
            <w:tcW w:w="39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BAA212" w14:textId="77777777" w:rsidR="00123AD8" w:rsidRPr="004934FB" w:rsidRDefault="00F84890">
            <w:pPr>
              <w:textAlignment w:val="top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>Nombre: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 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Ing. Víctor Mauricio Rodríguez Acota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421D" w14:textId="77777777" w:rsidR="00123AD8" w:rsidRPr="004934FB" w:rsidRDefault="00F84890">
            <w:pPr>
              <w:textAlignment w:val="top"/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Unidad administrativa: </w:t>
            </w:r>
          </w:p>
          <w:p w14:paraId="723D2780" w14:textId="77777777" w:rsidR="00123AD8" w:rsidRPr="004934FB" w:rsidRDefault="00F84890">
            <w:pPr>
              <w:textAlignment w:val="top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bidi="ar"/>
              </w:rPr>
              <w:t>D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 xml:space="preserve">irector de </w:t>
            </w:r>
            <w:proofErr w:type="spellStart"/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planeacion</w:t>
            </w:r>
            <w:proofErr w:type="spellEnd"/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 xml:space="preserve"> y seguimiento, dirección general de desarrollo institucional</w:t>
            </w:r>
          </w:p>
        </w:tc>
      </w:tr>
      <w:tr w:rsidR="00123AD8" w:rsidRPr="004934FB" w14:paraId="7C8FE3FA" w14:textId="77777777">
        <w:trPr>
          <w:trHeight w:val="64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616F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1.5 Objetivo general de la evaluación: </w:t>
            </w:r>
          </w:p>
          <w:p w14:paraId="18CC9C2B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• 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 xml:space="preserve">Llevar a cabo un </w:t>
            </w:r>
            <w:proofErr w:type="spellStart"/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diagnostico</w:t>
            </w:r>
            <w:proofErr w:type="spellEnd"/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 xml:space="preserve"> que ayude a la retroalimentación del gestiona miento de los programas y los resultados obtenidos, esto a través de la evaluación de los programas operados con el Fondo de Aportaciones para la Infraestructura Social Municipal (FISM) respecto de la orientación de sus resultados. </w:t>
            </w:r>
          </w:p>
        </w:tc>
      </w:tr>
      <w:tr w:rsidR="00123AD8" w:rsidRPr="004934FB" w14:paraId="63178BED" w14:textId="77777777">
        <w:trPr>
          <w:trHeight w:val="64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DD2A" w14:textId="77777777" w:rsidR="00123AD8" w:rsidRPr="004934FB" w:rsidRDefault="00F84890">
            <w:pPr>
              <w:spacing w:after="22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1.6 Objetivos específicos de la evaluación: </w:t>
            </w:r>
          </w:p>
          <w:p w14:paraId="5C166B19" w14:textId="77777777" w:rsidR="00123AD8" w:rsidRPr="004934FB" w:rsidRDefault="00F84890">
            <w:pPr>
              <w:spacing w:after="220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• 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Examinar si los programas logran llegar a atender prioritariamente las Zonas de Atención Prioritarias.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Identificar si cumple con los compromisos de resultados y las medidas presupuestarias del municipio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Identificar si el programa cuenta con una respectiva estrategia, o diseño para la elaboración de las obras publicas seleccionadas y su congruencia con las ZAP.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Examinar si el programa tiene a su disposición la información pertinente orientada a la recolección de información relacionada a la obtención de los resultados esperados del mismo.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 Evaluar la cobertura a corto, mediana y largo plazo que se haya impuesto el programa, de haberlo hecho.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Evaluar si el programa obtuvo los resultados para el cual dirigió su objetivo.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Evaluar si se ha cumplido el objetivo a nivel de propósito</w:t>
            </w: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br/>
              <w:t>• Mejorar la gestión de los programas, con base en la información de su desempeño y resultados</w:t>
            </w:r>
          </w:p>
        </w:tc>
      </w:tr>
      <w:tr w:rsidR="00123AD8" w:rsidRPr="004934FB" w14:paraId="736E9958" w14:textId="77777777">
        <w:trPr>
          <w:trHeight w:val="64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E7E1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>1.7 Metodología utilizada en la evaluación:</w:t>
            </w:r>
          </w:p>
          <w:p w14:paraId="0F4F61FB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la metodología empleada para esta evaluación está ejecutada apegándose a los Términos de Referencia (</w:t>
            </w:r>
            <w:proofErr w:type="spellStart"/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TdR</w:t>
            </w:r>
            <w:proofErr w:type="spellEnd"/>
            <w:r w:rsidRPr="004934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 w:bidi="ar"/>
              </w:rPr>
              <w:t>) emitidos por el municipio de Torreón los cuales se encuentran ligados a los lineamientos emitidos con los del Consejo Nacional de Evaluación de la Política de Desarrollo Social (CONEVAL). Realizándose con el propósito de generar información útil, rigurosa y homogénea para los entes públicos municipales, de tal forma que contribuya a mejorar la toma de decisiones a nivel directivo y con ello, mejorar la gestión orientada a resultados a nivel local.</w:t>
            </w:r>
          </w:p>
        </w:tc>
      </w:tr>
      <w:tr w:rsidR="00123AD8" w:rsidRPr="004934FB" w14:paraId="473712A9" w14:textId="77777777">
        <w:trPr>
          <w:trHeight w:val="64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C9E3" w14:textId="02FD04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Instrumentos de recolección de información: información documentada por medio de la </w:t>
            </w:r>
            <w:r w:rsidR="004934FB"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>página</w:t>
            </w: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 de transparencia del ayuntamiento de </w:t>
            </w:r>
            <w:r w:rsidR="004934FB"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>Torreón</w:t>
            </w:r>
          </w:p>
        </w:tc>
      </w:tr>
      <w:tr w:rsidR="00123AD8" w:rsidRPr="004934FB" w14:paraId="20C7E5E3" w14:textId="77777777">
        <w:trPr>
          <w:trHeight w:val="642"/>
          <w:jc w:val="center"/>
        </w:trPr>
        <w:tc>
          <w:tcPr>
            <w:tcW w:w="102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D3A75A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sz w:val="16"/>
                <w:szCs w:val="16"/>
                <w:lang w:val="es-MX" w:bidi="ar"/>
              </w:rPr>
              <w:t xml:space="preserve">Descripción de las técnicas y modelos utilizados: </w:t>
            </w:r>
          </w:p>
        </w:tc>
      </w:tr>
    </w:tbl>
    <w:p w14:paraId="2FCB062A" w14:textId="77777777" w:rsidR="00123AD8" w:rsidRPr="004934FB" w:rsidRDefault="00123AD8">
      <w:pPr>
        <w:jc w:val="center"/>
        <w:rPr>
          <w:rFonts w:ascii="Arial" w:hAnsi="Arial" w:cs="Arial"/>
          <w:lang w:val="es-MX"/>
        </w:rPr>
      </w:pPr>
    </w:p>
    <w:p w14:paraId="1AB844CA" w14:textId="77777777" w:rsidR="00123AD8" w:rsidRPr="004934FB" w:rsidRDefault="00123AD8">
      <w:pPr>
        <w:rPr>
          <w:rFonts w:ascii="Arial" w:hAnsi="Arial" w:cs="Arial"/>
          <w:lang w:val="es-MX"/>
        </w:rPr>
      </w:pPr>
    </w:p>
    <w:p w14:paraId="2A33B075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1C053F63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105D8C5D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6FDE85A1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tbl>
      <w:tblPr>
        <w:tblW w:w="10765" w:type="dxa"/>
        <w:tblInd w:w="-20" w:type="dxa"/>
        <w:tblLook w:val="0000" w:firstRow="0" w:lastRow="0" w:firstColumn="0" w:lastColumn="0" w:noHBand="0" w:noVBand="0"/>
      </w:tblPr>
      <w:tblGrid>
        <w:gridCol w:w="10765"/>
      </w:tblGrid>
      <w:tr w:rsidR="00123AD8" w:rsidRPr="004934FB" w14:paraId="4ED91843" w14:textId="77777777">
        <w:trPr>
          <w:trHeight w:val="540"/>
        </w:trPr>
        <w:tc>
          <w:tcPr>
            <w:tcW w:w="10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B95405" w14:textId="77777777" w:rsidR="00123AD8" w:rsidRPr="004934FB" w:rsidRDefault="00F84890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2. Principales Hallazgos de la evaluación</w:t>
            </w:r>
          </w:p>
        </w:tc>
      </w:tr>
      <w:tr w:rsidR="00123AD8" w:rsidRPr="004934FB" w14:paraId="6397815B" w14:textId="77777777">
        <w:trPr>
          <w:trHeight w:val="499"/>
        </w:trPr>
        <w:tc>
          <w:tcPr>
            <w:tcW w:w="10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9103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2.1 Describir los hallazgos más relevantes de la evaluación: </w:t>
            </w:r>
          </w:p>
          <w:p w14:paraId="6DBC15A6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El municipio de Torreón no maneja un manual de procesos o procedimientos que logre describir las diversas actividades que implica la ejecución de los recursos del FISMDF. </w:t>
            </w:r>
            <w:proofErr w:type="spellStart"/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Asi</w:t>
            </w:r>
            <w:proofErr w:type="spellEnd"/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 mismo no se logró identificar la existencia de algún sistema de monitoreo de indicadores de gestión, mediante el cual se pueda retroalimentar los procesos operativos del programa</w:t>
            </w:r>
          </w:p>
        </w:tc>
      </w:tr>
      <w:tr w:rsidR="00123AD8" w:rsidRPr="004934FB" w14:paraId="2FDA4209" w14:textId="77777777">
        <w:trPr>
          <w:trHeight w:val="882"/>
        </w:trPr>
        <w:tc>
          <w:tcPr>
            <w:tcW w:w="10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6A3B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2.2 Señalar cuáles son las principales Fortalezas, Oportunidades, Debilidades y Amenazas (FODA), de acuerdo con los temas del programa, estrategia o instituciones.</w:t>
            </w:r>
          </w:p>
        </w:tc>
      </w:tr>
      <w:tr w:rsidR="00123AD8" w:rsidRPr="004934FB" w14:paraId="51EAA3E9" w14:textId="77777777">
        <w:trPr>
          <w:trHeight w:val="729"/>
        </w:trPr>
        <w:tc>
          <w:tcPr>
            <w:tcW w:w="10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1C9F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2.2.1 Fortalezas: </w:t>
            </w:r>
          </w:p>
          <w:p w14:paraId="7B6AF94B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No se lograron identificar fortalezas al interior del Municipio en las etapas del fondo o en los apartados de la evaluación.</w:t>
            </w:r>
          </w:p>
        </w:tc>
      </w:tr>
      <w:tr w:rsidR="00123AD8" w:rsidRPr="004934FB" w14:paraId="32673267" w14:textId="77777777">
        <w:trPr>
          <w:trHeight w:val="499"/>
        </w:trPr>
        <w:tc>
          <w:tcPr>
            <w:tcW w:w="10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109D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2.2.2 Oportunidades:</w:t>
            </w:r>
          </w:p>
          <w:p w14:paraId="3E4D3140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La posibilidad de medir la eficiencia en el uso de recursos, en la construcción de </w:t>
            </w:r>
            <w:proofErr w:type="gramStart"/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obras</w:t>
            </w:r>
            <w:proofErr w:type="gramEnd"/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 así como la calidad en la entrega de éstas a la población beneficiada.</w:t>
            </w:r>
          </w:p>
        </w:tc>
      </w:tr>
      <w:tr w:rsidR="00123AD8" w:rsidRPr="004934FB" w14:paraId="44DA8EE5" w14:textId="77777777">
        <w:trPr>
          <w:trHeight w:val="499"/>
        </w:trPr>
        <w:tc>
          <w:tcPr>
            <w:tcW w:w="10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5E34" w14:textId="77777777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2.2.3 Debilidades: </w:t>
            </w:r>
          </w:p>
          <w:p w14:paraId="34FBC0FD" w14:textId="68DDA96D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- El programa no logra justificar de manera teórica el problema que atiende, que ya vagamente lo justifica con señalar ser creada cada obra por petición ciudadana sin justificar a través de documentos dichas acciones.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br/>
              <w:t>- Desde un inicio carece de indicadores que midan el propósito y la finalidad del programa, con independencia de las actividades y sus componentes.</w:t>
            </w:r>
          </w:p>
          <w:p w14:paraId="3CF602EA" w14:textId="5A5C027A" w:rsidR="004934FB" w:rsidRPr="004934FB" w:rsidRDefault="00F84890" w:rsidP="004934FB">
            <w:pPr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- </w:t>
            </w:r>
            <w:r w:rsid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Carece de una gestión de riesgo de las obras que se realizan</w:t>
            </w:r>
          </w:p>
        </w:tc>
      </w:tr>
      <w:tr w:rsidR="00123AD8" w:rsidRPr="004934FB" w14:paraId="5583FE4A" w14:textId="77777777">
        <w:trPr>
          <w:trHeight w:val="499"/>
        </w:trPr>
        <w:tc>
          <w:tcPr>
            <w:tcW w:w="107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A8B066" w14:textId="19A4F87E" w:rsidR="00123AD8" w:rsidRPr="004934FB" w:rsidRDefault="00F84890">
            <w:pPr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2.2.4 Amenazas: </w:t>
            </w:r>
            <w:r w:rsid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Posibles observaciones por los órganos auditores de la aplicación de esos recursos. </w:t>
            </w:r>
          </w:p>
        </w:tc>
      </w:tr>
    </w:tbl>
    <w:p w14:paraId="43BF306E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tbl>
      <w:tblPr>
        <w:tblW w:w="10740" w:type="dxa"/>
        <w:tblInd w:w="-20" w:type="dxa"/>
        <w:tblLook w:val="0000" w:firstRow="0" w:lastRow="0" w:firstColumn="0" w:lastColumn="0" w:noHBand="0" w:noVBand="0"/>
      </w:tblPr>
      <w:tblGrid>
        <w:gridCol w:w="10740"/>
      </w:tblGrid>
      <w:tr w:rsidR="00123AD8" w:rsidRPr="004934FB" w14:paraId="74495A4F" w14:textId="77777777">
        <w:trPr>
          <w:trHeight w:val="480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B1B3BF" w14:textId="77777777" w:rsidR="00123AD8" w:rsidRPr="004934FB" w:rsidRDefault="00F84890"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3. Conclusiones y recomendaciones de la evaluación</w:t>
            </w:r>
          </w:p>
        </w:tc>
      </w:tr>
      <w:tr w:rsidR="00123AD8" w:rsidRPr="004934FB" w14:paraId="6AC18621" w14:textId="77777777">
        <w:trPr>
          <w:trHeight w:val="1505"/>
        </w:trPr>
        <w:tc>
          <w:tcPr>
            <w:tcW w:w="10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842E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3.1 Describir brevemente las conclusiones de la evaluación:  </w:t>
            </w:r>
          </w:p>
          <w:p w14:paraId="3D4DBFBD" w14:textId="77777777" w:rsidR="00123AD8" w:rsidRPr="004934FB" w:rsidRDefault="00F84890">
            <w:pPr>
              <w:jc w:val="both"/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El programa es carente en recabar información proporcional a la información que comparte, es poco precisa en la dirección y objetivos del mismo, así como también no cuenta con un manual de operaciones que permita darle seguimiento a las obras ejecutadas y la satisfacción de los ciudadanos sobre las obras implementadas en cada sector.</w:t>
            </w:r>
          </w:p>
        </w:tc>
      </w:tr>
      <w:tr w:rsidR="00123AD8" w:rsidRPr="004934FB" w14:paraId="07012334" w14:textId="77777777">
        <w:trPr>
          <w:trHeight w:val="1300"/>
        </w:trPr>
        <w:tc>
          <w:tcPr>
            <w:tcW w:w="10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A357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3.2 Describir las recomendaciones de acuerdo a su relevancia: </w:t>
            </w:r>
          </w:p>
          <w:p w14:paraId="46DE040A" w14:textId="77777777" w:rsidR="00123AD8" w:rsidRPr="004934FB" w:rsidRDefault="00F84890">
            <w:pPr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- Tener bien focalizada la cobertura; dando a conocer los padrones de beneficiarios de todos los programas</w:t>
            </w:r>
          </w:p>
          <w:p w14:paraId="4E4DDFC1" w14:textId="4CAAF639" w:rsidR="00123AD8" w:rsidRPr="004934FB" w:rsidRDefault="00F84890">
            <w:pPr>
              <w:jc w:val="both"/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 xml:space="preserve">-. </w:t>
            </w:r>
            <w:r w:rsid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 xml:space="preserve">Realizar una debida gestión y análisis de riesgo de las obras a realizar. </w:t>
            </w:r>
          </w:p>
          <w:p w14:paraId="1C8DCD13" w14:textId="77777777" w:rsidR="00123AD8" w:rsidRPr="004934FB" w:rsidRDefault="00F84890">
            <w:pPr>
              <w:jc w:val="both"/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-. Llevar a cabo un mejor manejo de la transparencia de información y la forma en que se presenta ante la población.</w:t>
            </w:r>
          </w:p>
        </w:tc>
      </w:tr>
    </w:tbl>
    <w:p w14:paraId="51B03870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70720384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tbl>
      <w:tblPr>
        <w:tblW w:w="10310" w:type="dxa"/>
        <w:jc w:val="center"/>
        <w:tblLook w:val="0000" w:firstRow="0" w:lastRow="0" w:firstColumn="0" w:lastColumn="0" w:noHBand="0" w:noVBand="0"/>
      </w:tblPr>
      <w:tblGrid>
        <w:gridCol w:w="10310"/>
      </w:tblGrid>
      <w:tr w:rsidR="00123AD8" w:rsidRPr="004934FB" w14:paraId="7130F04F" w14:textId="77777777">
        <w:trPr>
          <w:trHeight w:val="480"/>
          <w:jc w:val="center"/>
        </w:trPr>
        <w:tc>
          <w:tcPr>
            <w:tcW w:w="10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0FDCF32" w14:textId="77777777" w:rsidR="00123AD8" w:rsidRPr="004934FB" w:rsidRDefault="00123AD8"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</w:p>
          <w:p w14:paraId="04028EE7" w14:textId="77777777" w:rsidR="00123AD8" w:rsidRPr="004934FB" w:rsidRDefault="00123AD8"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</w:tr>
      <w:tr w:rsidR="00123AD8" w:rsidRPr="004934FB" w14:paraId="3DA3D0A6" w14:textId="77777777">
        <w:trPr>
          <w:trHeight w:val="480"/>
          <w:jc w:val="center"/>
        </w:trPr>
        <w:tc>
          <w:tcPr>
            <w:tcW w:w="103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EFF8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4.1 Nombre del coordinador de la evaluación: </w:t>
            </w:r>
          </w:p>
          <w:p w14:paraId="3026053D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Lic. John Leovigildo II Wilkie Gonzales</w:t>
            </w:r>
          </w:p>
        </w:tc>
      </w:tr>
      <w:tr w:rsidR="00123AD8" w:rsidRPr="004934FB" w14:paraId="69A72B0F" w14:textId="77777777">
        <w:trPr>
          <w:trHeight w:val="480"/>
          <w:jc w:val="center"/>
        </w:trPr>
        <w:tc>
          <w:tcPr>
            <w:tcW w:w="10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841D3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4.2 Cargo: </w:t>
            </w:r>
          </w:p>
          <w:p w14:paraId="16522D79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Director General</w:t>
            </w:r>
          </w:p>
        </w:tc>
      </w:tr>
      <w:tr w:rsidR="00123AD8" w:rsidRPr="004934FB" w14:paraId="67CAC2A4" w14:textId="77777777">
        <w:trPr>
          <w:trHeight w:val="480"/>
          <w:jc w:val="center"/>
        </w:trPr>
        <w:tc>
          <w:tcPr>
            <w:tcW w:w="10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CFD1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4.3 Institución a la que pertenece: </w:t>
            </w:r>
          </w:p>
          <w:p w14:paraId="24D057F3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ACEVAL (Academia Nacional de Evaluadores de Mexico)</w:t>
            </w:r>
          </w:p>
        </w:tc>
      </w:tr>
      <w:tr w:rsidR="00123AD8" w:rsidRPr="004934FB" w14:paraId="43E5FA23" w14:textId="77777777">
        <w:trPr>
          <w:trHeight w:val="480"/>
          <w:jc w:val="center"/>
        </w:trPr>
        <w:tc>
          <w:tcPr>
            <w:tcW w:w="10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04B6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4.4 Principales colaboradores: </w:t>
            </w:r>
          </w:p>
          <w:p w14:paraId="77B3B2F9" w14:textId="6EA068F8" w:rsidR="00123AD8" w:rsidRPr="004934FB" w:rsidRDefault="004934FB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Lic. </w:t>
            </w:r>
            <w:r w:rsidR="00F84890"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>J</w:t>
            </w:r>
            <w:r w:rsidR="00F84890"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enifer Micaela Rodríguez Barraza</w:t>
            </w:r>
          </w:p>
        </w:tc>
      </w:tr>
      <w:tr w:rsidR="00123AD8" w:rsidRPr="004934FB" w14:paraId="43B3F77B" w14:textId="77777777">
        <w:trPr>
          <w:trHeight w:val="480"/>
          <w:jc w:val="center"/>
        </w:trPr>
        <w:tc>
          <w:tcPr>
            <w:tcW w:w="10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D7F8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>4.5 Correo electrónico del coordinador de la evaluación:</w:t>
            </w:r>
          </w:p>
          <w:p w14:paraId="3C9F3B55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jwilkie@wilkieasoc.com.mx</w:t>
            </w:r>
          </w:p>
        </w:tc>
      </w:tr>
      <w:tr w:rsidR="00123AD8" w:rsidRPr="004934FB" w14:paraId="312D91AB" w14:textId="77777777">
        <w:trPr>
          <w:trHeight w:val="480"/>
          <w:jc w:val="center"/>
        </w:trPr>
        <w:tc>
          <w:tcPr>
            <w:tcW w:w="103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2A0E16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 w:bidi="ar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4.6 Teléfono (con clave lada): </w:t>
            </w:r>
          </w:p>
          <w:p w14:paraId="6A6B4B1D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52 8712507845</w:t>
            </w:r>
          </w:p>
        </w:tc>
      </w:tr>
    </w:tbl>
    <w:p w14:paraId="3C3A29CF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tbl>
      <w:tblPr>
        <w:tblW w:w="10498" w:type="dxa"/>
        <w:tblInd w:w="-20" w:type="dxa"/>
        <w:tblLook w:val="0000" w:firstRow="0" w:lastRow="0" w:firstColumn="0" w:lastColumn="0" w:noHBand="0" w:noVBand="0"/>
      </w:tblPr>
      <w:tblGrid>
        <w:gridCol w:w="4446"/>
        <w:gridCol w:w="6052"/>
      </w:tblGrid>
      <w:tr w:rsidR="00123AD8" w:rsidRPr="004934FB" w14:paraId="4C3E79DE" w14:textId="77777777">
        <w:trPr>
          <w:trHeight w:val="799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62B821" w14:textId="77777777" w:rsidR="00123AD8" w:rsidRPr="004934FB" w:rsidRDefault="00F84890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5. Identificación del (los) programa(s)</w:t>
            </w:r>
          </w:p>
        </w:tc>
      </w:tr>
      <w:tr w:rsidR="00123AD8" w:rsidRPr="004934FB" w14:paraId="580B3C23" w14:textId="77777777">
        <w:trPr>
          <w:trHeight w:val="1095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161D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5.1 Nombre del (los) programa(s) evaluado(s): </w:t>
            </w:r>
          </w:p>
          <w:p w14:paraId="171B0F8F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- Evaluación de consistencia y resultados del fondo de aportaciones para la infraestructura social municipal y de las demarcaciones territoriales del distrito federal</w:t>
            </w: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 </w:t>
            </w:r>
          </w:p>
          <w:p w14:paraId="04309D32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-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Evaluación de Procesos Fondo de Aportaciones para el Fortalecimiento de los Municipios y Demarcaciones Territoriales del Distrito Federal </w:t>
            </w:r>
          </w:p>
        </w:tc>
      </w:tr>
      <w:tr w:rsidR="00123AD8" w:rsidRPr="004934FB" w14:paraId="52CCF174" w14:textId="77777777">
        <w:trPr>
          <w:trHeight w:val="481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F4AA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5.2 Siglas: 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FISM, FORTAMUN</w:t>
            </w:r>
          </w:p>
        </w:tc>
      </w:tr>
      <w:tr w:rsidR="00123AD8" w:rsidRPr="004934FB" w14:paraId="1127FDF9" w14:textId="77777777">
        <w:trPr>
          <w:trHeight w:val="580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C4DC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5.3 Ente público coordinador del (los) programa(s):   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Secretaría de Bienestar</w:t>
            </w:r>
          </w:p>
        </w:tc>
      </w:tr>
      <w:tr w:rsidR="00123AD8" w:rsidRPr="004934FB" w14:paraId="2964055A" w14:textId="77777777">
        <w:trPr>
          <w:trHeight w:val="556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E8F6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5.4 Poder público al que pertenece(n) el(los) programa(s): 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Poder Ejecutivo Federal</w:t>
            </w:r>
          </w:p>
        </w:tc>
      </w:tr>
      <w:tr w:rsidR="00123AD8" w:rsidRPr="004934FB" w14:paraId="6CDAF985" w14:textId="77777777">
        <w:trPr>
          <w:trHeight w:val="614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E1B51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Poder Ejecutivo_*_ Poder Legislativo___ Poder Judicial___ Ente Autónomo___</w:t>
            </w:r>
          </w:p>
        </w:tc>
      </w:tr>
      <w:tr w:rsidR="00123AD8" w:rsidRPr="004934FB" w14:paraId="3F4DD82C" w14:textId="77777777">
        <w:trPr>
          <w:trHeight w:val="462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5057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5.5 Ámbito gubernamental al que pertenece(n) el(los) programa(s): 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Federal y Municipal</w:t>
            </w:r>
          </w:p>
        </w:tc>
      </w:tr>
      <w:tr w:rsidR="00123AD8" w:rsidRPr="004934FB" w14:paraId="26B34B2F" w14:textId="77777777">
        <w:trPr>
          <w:trHeight w:val="513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DD2A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Federal__*_ Estatal___ Local__* _</w:t>
            </w:r>
          </w:p>
        </w:tc>
      </w:tr>
      <w:tr w:rsidR="00123AD8" w:rsidRPr="004934FB" w14:paraId="2F62EB9A" w14:textId="77777777">
        <w:trPr>
          <w:trHeight w:val="799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0305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5.6 Nombre de la(s) unidad(es) administrativa(s) y de (los) titular(es) a cargo del (los) programa(s):</w:t>
            </w:r>
          </w:p>
          <w:p w14:paraId="1678B275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 w:bidi="ar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- </w:t>
            </w:r>
            <w:proofErr w:type="gramStart"/>
            <w:r w:rsidRPr="004934FB">
              <w:rPr>
                <w:rFonts w:ascii="Arial" w:hAnsi="Arial" w:cs="Arial"/>
                <w:color w:val="000000"/>
                <w:lang w:val="es-MX" w:bidi="ar"/>
              </w:rPr>
              <w:t>Director</w:t>
            </w:r>
            <w:proofErr w:type="gramEnd"/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 de Egresos de la Tesorería Municipal, C.P. Raúl Alejandro Garza Del Valle</w:t>
            </w:r>
          </w:p>
        </w:tc>
      </w:tr>
      <w:tr w:rsidR="00123AD8" w:rsidRPr="004934FB" w14:paraId="5A2B73BF" w14:textId="77777777">
        <w:trPr>
          <w:trHeight w:val="799"/>
        </w:trPr>
        <w:tc>
          <w:tcPr>
            <w:tcW w:w="1049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3629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>5.6.2 Nombre(s) de (los) titular(es) de la(s) unidad(es) administrativa(s) a cargo de (los) programa(s) (nombre completo, correo electrónico y teléfono con clave lada):</w:t>
            </w:r>
          </w:p>
        </w:tc>
      </w:tr>
      <w:tr w:rsidR="00123AD8" w:rsidRPr="004934FB" w14:paraId="20169893" w14:textId="77777777">
        <w:trPr>
          <w:trHeight w:val="541"/>
        </w:trPr>
        <w:tc>
          <w:tcPr>
            <w:tcW w:w="44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0450B6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Nombre: </w:t>
            </w:r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C.P. Raúl Alejandro Garza Del Valle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9931C1" w14:textId="77777777" w:rsidR="00123AD8" w:rsidRPr="004934FB" w:rsidRDefault="00F84890">
            <w:pPr>
              <w:jc w:val="both"/>
              <w:textAlignment w:val="center"/>
              <w:rPr>
                <w:rFonts w:ascii="Arial" w:hAnsi="Arial" w:cs="Arial"/>
                <w:color w:val="000000"/>
                <w:lang w:val="es-MX"/>
              </w:rPr>
            </w:pP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Unidad administrativa: </w:t>
            </w:r>
            <w:proofErr w:type="gramStart"/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>Director</w:t>
            </w:r>
            <w:proofErr w:type="gramEnd"/>
            <w:r w:rsidRPr="004934FB">
              <w:rPr>
                <w:rFonts w:ascii="Arial" w:hAnsi="Arial" w:cs="Arial"/>
                <w:b/>
                <w:bCs/>
                <w:color w:val="000000"/>
                <w:lang w:val="es-MX" w:bidi="ar"/>
              </w:rPr>
              <w:t xml:space="preserve"> de Egresos</w:t>
            </w:r>
            <w:r w:rsidRPr="004934FB">
              <w:rPr>
                <w:rFonts w:ascii="Arial" w:hAnsi="Arial" w:cs="Arial"/>
                <w:color w:val="000000"/>
                <w:lang w:val="es-MX" w:bidi="ar"/>
              </w:rPr>
              <w:t xml:space="preserve"> </w:t>
            </w:r>
          </w:p>
        </w:tc>
      </w:tr>
    </w:tbl>
    <w:p w14:paraId="1DE8029E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68B91840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1FE43993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11818C94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31FACAE1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7D45EDA8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p w14:paraId="7EBB30A7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tbl>
      <w:tblPr>
        <w:tblW w:w="10081" w:type="dxa"/>
        <w:jc w:val="center"/>
        <w:tblLook w:val="0000" w:firstRow="0" w:lastRow="0" w:firstColumn="0" w:lastColumn="0" w:noHBand="0" w:noVBand="0"/>
      </w:tblPr>
      <w:tblGrid>
        <w:gridCol w:w="10081"/>
      </w:tblGrid>
      <w:tr w:rsidR="00123AD8" w:rsidRPr="004934FB" w14:paraId="1D48BD6C" w14:textId="77777777">
        <w:trPr>
          <w:trHeight w:val="448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4662C9" w14:textId="77777777" w:rsidR="00123AD8" w:rsidRPr="004934FB" w:rsidRDefault="00F84890"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6. Datos de Contratación de la Evaluación</w:t>
            </w:r>
          </w:p>
        </w:tc>
      </w:tr>
      <w:tr w:rsidR="00123AD8" w:rsidRPr="004934FB" w14:paraId="729E195F" w14:textId="77777777">
        <w:trPr>
          <w:trHeight w:val="457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8A37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6.1 Tipo de contratación: </w:t>
            </w: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Adjudicación Directa</w:t>
            </w:r>
          </w:p>
        </w:tc>
      </w:tr>
      <w:tr w:rsidR="00123AD8" w:rsidRPr="004934FB" w14:paraId="5D54E22C" w14:textId="77777777">
        <w:trPr>
          <w:trHeight w:val="60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56F6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>6.1.1 Adjudicación Directa___ 6.1.2 Invitación a tres_</w:t>
            </w: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*</w:t>
            </w: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>_ 6.1.3 Licitación Pública Nacional___</w:t>
            </w:r>
          </w:p>
        </w:tc>
      </w:tr>
      <w:tr w:rsidR="00123AD8" w:rsidRPr="004934FB" w14:paraId="683F2442" w14:textId="77777777">
        <w:trPr>
          <w:trHeight w:val="60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A4C7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>6.1.4 Licitación Pública Internacional___ 6.1.5 Otro: (Señalar)___</w:t>
            </w:r>
          </w:p>
        </w:tc>
      </w:tr>
      <w:tr w:rsidR="00123AD8" w:rsidRPr="004934FB" w14:paraId="26E3223F" w14:textId="77777777">
        <w:trPr>
          <w:trHeight w:val="60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DA22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6.2 Unidad administrativa responsable de contratar la evaluación: </w:t>
            </w: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Dirección de Desarrollo Institucional</w:t>
            </w:r>
          </w:p>
        </w:tc>
      </w:tr>
      <w:tr w:rsidR="00123AD8" w:rsidRPr="004934FB" w14:paraId="524C6330" w14:textId="77777777">
        <w:trPr>
          <w:trHeight w:val="60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80D5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6.3 Costo total de la evaluación: </w:t>
            </w: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$ 250,500.90</w:t>
            </w:r>
          </w:p>
        </w:tc>
      </w:tr>
      <w:tr w:rsidR="00123AD8" w:rsidRPr="004934FB" w14:paraId="4DA191FA" w14:textId="77777777">
        <w:trPr>
          <w:trHeight w:val="600"/>
          <w:jc w:val="center"/>
        </w:trPr>
        <w:tc>
          <w:tcPr>
            <w:tcW w:w="10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86135C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6.4 Fuente de </w:t>
            </w:r>
            <w:proofErr w:type="gramStart"/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>Financiamiento :</w:t>
            </w:r>
            <w:proofErr w:type="gramEnd"/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 </w:t>
            </w: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Recursos Propios</w:t>
            </w:r>
          </w:p>
        </w:tc>
      </w:tr>
    </w:tbl>
    <w:p w14:paraId="4A6A10B1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tbl>
      <w:tblPr>
        <w:tblW w:w="10165" w:type="dxa"/>
        <w:tblInd w:w="-20" w:type="dxa"/>
        <w:tblLook w:val="0000" w:firstRow="0" w:lastRow="0" w:firstColumn="0" w:lastColumn="0" w:noHBand="0" w:noVBand="0"/>
      </w:tblPr>
      <w:tblGrid>
        <w:gridCol w:w="10165"/>
      </w:tblGrid>
      <w:tr w:rsidR="00123AD8" w:rsidRPr="004934FB" w14:paraId="7B468BCA" w14:textId="77777777">
        <w:trPr>
          <w:trHeight w:val="679"/>
        </w:trPr>
        <w:tc>
          <w:tcPr>
            <w:tcW w:w="10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0F2D37" w14:textId="77777777" w:rsidR="00123AD8" w:rsidRPr="004934FB" w:rsidRDefault="00F84890">
            <w:pPr>
              <w:jc w:val="center"/>
              <w:textAlignment w:val="center"/>
              <w:rPr>
                <w:rFonts w:cs="Calibr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b/>
                <w:bCs/>
                <w:color w:val="000000"/>
                <w:sz w:val="22"/>
                <w:szCs w:val="22"/>
                <w:lang w:val="es-MX" w:bidi="ar"/>
              </w:rPr>
              <w:t>7. Difusión de la evaluación</w:t>
            </w:r>
          </w:p>
        </w:tc>
      </w:tr>
      <w:tr w:rsidR="00123AD8" w:rsidRPr="004934FB" w14:paraId="7B21148B" w14:textId="77777777">
        <w:trPr>
          <w:trHeight w:val="679"/>
        </w:trPr>
        <w:tc>
          <w:tcPr>
            <w:tcW w:w="10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CB67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7.1 Difusión en internet de la evaluación: </w:t>
            </w:r>
            <w:hyperlink r:id="rId6" w:history="1">
              <w:r w:rsidRPr="004934FB">
                <w:rPr>
                  <w:rStyle w:val="Hipervnculo"/>
                  <w:rFonts w:ascii="SimSun" w:hAnsi="SimSun" w:cs="SimSun"/>
                  <w:b/>
                  <w:bCs/>
                  <w:sz w:val="24"/>
                  <w:szCs w:val="24"/>
                  <w:u w:val="none"/>
                  <w:lang w:val="es-MX"/>
                </w:rPr>
                <w:t>Portal de Transparencia Municipal (torreon.gob.mx)</w:t>
              </w:r>
            </w:hyperlink>
          </w:p>
        </w:tc>
      </w:tr>
      <w:tr w:rsidR="00123AD8" w:rsidRPr="004934FB" w14:paraId="7E3698E9" w14:textId="77777777">
        <w:trPr>
          <w:trHeight w:val="679"/>
        </w:trPr>
        <w:tc>
          <w:tcPr>
            <w:tcW w:w="101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E0870" w14:textId="77777777" w:rsidR="00123AD8" w:rsidRPr="004934FB" w:rsidRDefault="00F84890">
            <w:pPr>
              <w:textAlignment w:val="center"/>
              <w:rPr>
                <w:rFonts w:cs="Calibri"/>
                <w:color w:val="000000"/>
                <w:sz w:val="22"/>
                <w:szCs w:val="22"/>
                <w:lang w:val="es-MX"/>
              </w:rPr>
            </w:pPr>
            <w:r w:rsidRPr="004934FB">
              <w:rPr>
                <w:rFonts w:cs="Calibri"/>
                <w:color w:val="000000"/>
                <w:sz w:val="22"/>
                <w:szCs w:val="22"/>
                <w:lang w:val="es-MX" w:bidi="ar"/>
              </w:rPr>
              <w:t xml:space="preserve">7.2 Difusión en internet del formato: </w:t>
            </w:r>
            <w:hyperlink r:id="rId7" w:history="1">
              <w:r w:rsidRPr="004934FB">
                <w:rPr>
                  <w:rStyle w:val="Hipervnculo"/>
                  <w:rFonts w:ascii="SimSun" w:hAnsi="SimSun" w:cs="SimSun"/>
                  <w:b/>
                  <w:bCs/>
                  <w:sz w:val="24"/>
                  <w:szCs w:val="24"/>
                  <w:lang w:val="es-MX"/>
                </w:rPr>
                <w:t>Portal de Transparencia Municipal (torreon.gob.mx)</w:t>
              </w:r>
            </w:hyperlink>
          </w:p>
        </w:tc>
      </w:tr>
    </w:tbl>
    <w:p w14:paraId="0F9515E3" w14:textId="77777777" w:rsidR="00123AD8" w:rsidRPr="004934FB" w:rsidRDefault="00123AD8">
      <w:pPr>
        <w:rPr>
          <w:rFonts w:ascii="Arial" w:hAnsi="Arial" w:cs="Arial"/>
          <w:b/>
          <w:bCs/>
          <w:lang w:val="es-MX"/>
        </w:rPr>
      </w:pPr>
    </w:p>
    <w:sectPr w:rsidR="00123AD8" w:rsidRPr="004934FB">
      <w:headerReference w:type="default" r:id="rId8"/>
      <w:pgSz w:w="11906" w:h="16838"/>
      <w:pgMar w:top="840" w:right="906" w:bottom="798" w:left="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0BD3" w14:textId="77777777" w:rsidR="00123AD8" w:rsidRDefault="00F84890">
      <w:r>
        <w:separator/>
      </w:r>
    </w:p>
  </w:endnote>
  <w:endnote w:type="continuationSeparator" w:id="0">
    <w:p w14:paraId="10FEA4D2" w14:textId="77777777" w:rsidR="00123AD8" w:rsidRDefault="00F8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6706" w14:textId="77777777" w:rsidR="00123AD8" w:rsidRDefault="00F84890">
      <w:r>
        <w:separator/>
      </w:r>
    </w:p>
  </w:footnote>
  <w:footnote w:type="continuationSeparator" w:id="0">
    <w:p w14:paraId="2E26128B" w14:textId="77777777" w:rsidR="00123AD8" w:rsidRDefault="00F84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CDFC" w14:textId="77777777" w:rsidR="00123AD8" w:rsidRDefault="00F8489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C438D5" wp14:editId="17C5010C">
          <wp:simplePos x="0" y="0"/>
          <wp:positionH relativeFrom="column">
            <wp:posOffset>1460500</wp:posOffset>
          </wp:positionH>
          <wp:positionV relativeFrom="paragraph">
            <wp:posOffset>50165</wp:posOffset>
          </wp:positionV>
          <wp:extent cx="3005455" cy="447675"/>
          <wp:effectExtent l="0" t="0" r="0" b="0"/>
          <wp:wrapTight wrapText="bothSides">
            <wp:wrapPolygon edited="0">
              <wp:start x="0" y="0"/>
              <wp:lineTo x="0" y="21140"/>
              <wp:lineTo x="21495" y="21140"/>
              <wp:lineTo x="21495" y="0"/>
              <wp:lineTo x="0" y="0"/>
            </wp:wrapPolygon>
          </wp:wrapTight>
          <wp:docPr id="3" name="Imagen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BC5EFA4" wp14:editId="73874EF3">
          <wp:simplePos x="0" y="0"/>
          <wp:positionH relativeFrom="column">
            <wp:posOffset>5328285</wp:posOffset>
          </wp:positionH>
          <wp:positionV relativeFrom="paragraph">
            <wp:posOffset>78105</wp:posOffset>
          </wp:positionV>
          <wp:extent cx="839470" cy="401320"/>
          <wp:effectExtent l="0" t="0" r="0" b="0"/>
          <wp:wrapTight wrapText="bothSides">
            <wp:wrapPolygon edited="0">
              <wp:start x="0" y="0"/>
              <wp:lineTo x="0" y="20506"/>
              <wp:lineTo x="21077" y="20506"/>
              <wp:lineTo x="21077" y="0"/>
              <wp:lineTo x="0" y="0"/>
            </wp:wrapPolygon>
          </wp:wrapTight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MX"/>
      </w:rPr>
      <w:t xml:space="preserve">   </w:t>
    </w:r>
    <w:r>
      <w:rPr>
        <w:noProof/>
      </w:rPr>
      <w:drawing>
        <wp:inline distT="0" distB="0" distL="0" distR="0" wp14:anchorId="28ECC188" wp14:editId="1DC93E9F">
          <wp:extent cx="498475" cy="506095"/>
          <wp:effectExtent l="0" t="0" r="0" b="0"/>
          <wp:docPr id="1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2047022"/>
    <w:rsid w:val="00123AD8"/>
    <w:rsid w:val="004934FB"/>
    <w:rsid w:val="00B148D4"/>
    <w:rsid w:val="00F84890"/>
    <w:rsid w:val="128C6A12"/>
    <w:rsid w:val="164717FA"/>
    <w:rsid w:val="1AC936C5"/>
    <w:rsid w:val="22047022"/>
    <w:rsid w:val="242B7CD4"/>
    <w:rsid w:val="261E6989"/>
    <w:rsid w:val="2A645416"/>
    <w:rsid w:val="3D966310"/>
    <w:rsid w:val="460D2132"/>
    <w:rsid w:val="52CC0A2B"/>
    <w:rsid w:val="58665028"/>
    <w:rsid w:val="624E2AD0"/>
    <w:rsid w:val="62547FBE"/>
    <w:rsid w:val="625B2715"/>
    <w:rsid w:val="6FF54DE8"/>
    <w:rsid w:val="72C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F00E2BC"/>
  <w15:chartTrackingRefBased/>
  <w15:docId w15:val="{5D2BE32F-1DDB-7B41-8CA4-DA335E12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rreon.gob.mx/transparencia/fondos_federales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reon.gob.mx/transparencia/fondos_federales.c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1106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Rodriguez</dc:creator>
  <cp:keywords/>
  <cp:lastModifiedBy>john wilkie</cp:lastModifiedBy>
  <cp:revision>3</cp:revision>
  <cp:lastPrinted>2022-07-08T18:17:00Z</cp:lastPrinted>
  <dcterms:created xsi:type="dcterms:W3CDTF">2023-09-18T19:24:00Z</dcterms:created>
  <dcterms:modified xsi:type="dcterms:W3CDTF">2023-09-18T19:36:00Z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2058-11.2.0.11380</vt:lpwstr>
  </property>
  <property fmtid="{D5CDD505-2E9C-101B-9397-08002B2CF9AE}" pid="3" name="ICV">
    <vt:lpwstr>9F56551BE439422FAB27A9FA5F21A4E8</vt:lpwstr>
  </property>
</Properties>
</file>